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C" w:rsidRPr="009F01C5" w:rsidRDefault="000953FC" w:rsidP="000953FC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B050"/>
        </w:rPr>
      </w:pPr>
    </w:p>
    <w:p w:rsidR="007710AC" w:rsidRDefault="00FE75DB" w:rsidP="007710AC">
      <w:pPr>
        <w:pStyle w:val="a7"/>
        <w:ind w:left="-120"/>
        <w:rPr>
          <w:rFonts w:ascii="Times New Roman" w:hAnsi="Times New Roman"/>
          <w:b/>
          <w:sz w:val="24"/>
          <w:szCs w:val="24"/>
        </w:rPr>
      </w:pPr>
      <w:r w:rsidRPr="00FE75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61339614" r:id="rId7"/>
        </w:pict>
      </w:r>
      <w:r w:rsidR="007710AC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7710AC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7710AC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7710AC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7710A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7710AC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7710AC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7710AC" w:rsidRDefault="007710AC" w:rsidP="007710AC">
      <w:pPr>
        <w:pStyle w:val="a7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7710AC" w:rsidRDefault="007710AC" w:rsidP="007710AC">
      <w:pPr>
        <w:pStyle w:val="a7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7710AC" w:rsidRDefault="007710AC" w:rsidP="007710AC">
      <w:pPr>
        <w:pStyle w:val="a7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7710AC" w:rsidRDefault="00FE75DB" w:rsidP="007710AC">
      <w:pPr>
        <w:pStyle w:val="a7"/>
        <w:ind w:left="-120"/>
        <w:rPr>
          <w:rFonts w:ascii="Times New Roman" w:hAnsi="Times New Roman"/>
          <w:sz w:val="28"/>
          <w:szCs w:val="28"/>
        </w:rPr>
      </w:pPr>
      <w:r w:rsidRPr="00FE75D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61312" o:connectortype="straight" strokeweight="3pt"/>
        </w:pict>
      </w:r>
      <w:r w:rsidR="007710AC">
        <w:rPr>
          <w:rFonts w:ascii="Times New Roman" w:hAnsi="Times New Roman"/>
          <w:sz w:val="28"/>
          <w:szCs w:val="28"/>
        </w:rPr>
        <w:t xml:space="preserve">                </w:t>
      </w:r>
    </w:p>
    <w:p w:rsidR="007710AC" w:rsidRDefault="007710AC" w:rsidP="007710A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31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«10» сентябрь 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</w:t>
      </w:r>
      <w:r>
        <w:rPr>
          <w:rFonts w:ascii="Times New Roman" w:hAnsi="Times New Roman"/>
          <w:b/>
          <w:bCs/>
          <w:sz w:val="28"/>
          <w:szCs w:val="28"/>
        </w:rPr>
        <w:t>д. Пахарь</w:t>
      </w:r>
      <w:r>
        <w:rPr>
          <w:rFonts w:ascii="Times New Roman" w:hAnsi="Times New Roman"/>
          <w:b/>
          <w:sz w:val="28"/>
          <w:szCs w:val="28"/>
        </w:rPr>
        <w:t xml:space="preserve">             «10» сентября   2020 г.                                         </w:t>
      </w:r>
    </w:p>
    <w:p w:rsidR="007710AC" w:rsidRDefault="007710AC" w:rsidP="007710AC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0953FC" w:rsidRPr="007710AC" w:rsidRDefault="000953FC" w:rsidP="007710A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hAnsi="Times New Roman" w:cs="Times New Roman"/>
          <w:b/>
        </w:rPr>
      </w:pPr>
    </w:p>
    <w:p w:rsidR="000953FC" w:rsidRPr="007710AC" w:rsidRDefault="000953FC" w:rsidP="007710AC">
      <w:pPr>
        <w:pStyle w:val="ConsPlusNormal"/>
        <w:tabs>
          <w:tab w:val="left" w:pos="7371"/>
        </w:tabs>
        <w:ind w:right="25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Перечня</w:t>
      </w:r>
      <w:r w:rsidR="00E9599D"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нормативно</w:t>
      </w:r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оценка соблюдения которых является предметом муниципального лесного контроля </w:t>
      </w:r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7710AC"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сельского   поселения Донской сельсовет </w:t>
      </w:r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Белебеевскиий</w:t>
      </w:r>
      <w:proofErr w:type="spellEnd"/>
      <w:r w:rsidRPr="007710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0953FC" w:rsidRPr="007710A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7710AC" w:rsidRPr="00AB4039" w:rsidRDefault="00AB4039" w:rsidP="00AB4039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953FC" w:rsidRPr="00AB4039">
        <w:rPr>
          <w:rFonts w:ascii="Times New Roman" w:hAnsi="Times New Roman" w:cs="Times New Roman"/>
          <w:sz w:val="28"/>
          <w:szCs w:val="28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="000953FC" w:rsidRPr="00AB4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3FC" w:rsidRPr="00AB4039">
        <w:rPr>
          <w:rFonts w:ascii="Times New Roman" w:hAnsi="Times New Roman" w:cs="Times New Roman"/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0953FC" w:rsidRPr="00AB4039">
        <w:rPr>
          <w:sz w:val="28"/>
          <w:szCs w:val="28"/>
        </w:rPr>
        <w:t xml:space="preserve"> </w:t>
      </w:r>
      <w:r w:rsidR="000953FC" w:rsidRPr="00AB4039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="000953FC" w:rsidRPr="00AB40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10AC" w:rsidRPr="00AB4039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</w:t>
      </w:r>
      <w:proofErr w:type="gramEnd"/>
      <w:r w:rsidR="007710AC" w:rsidRPr="00AB403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3FC" w:rsidRPr="007710A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7710A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7710AC">
        <w:rPr>
          <w:b/>
          <w:sz w:val="28"/>
          <w:szCs w:val="28"/>
        </w:rPr>
        <w:t>ПОСТАНОВЛЯЮ:</w:t>
      </w:r>
    </w:p>
    <w:p w:rsidR="000953FC" w:rsidRPr="00AB4039" w:rsidRDefault="00AB4039" w:rsidP="00AB4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AB4039">
        <w:rPr>
          <w:rFonts w:ascii="Times New Roman" w:hAnsi="Times New Roman" w:cs="Times New Roman"/>
          <w:sz w:val="28"/>
          <w:szCs w:val="28"/>
        </w:rPr>
        <w:t>1.</w:t>
      </w:r>
      <w:r w:rsidR="000953FC" w:rsidRPr="00AB40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040F" w:rsidRPr="00AB40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599D" w:rsidRPr="00AB4039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D0040F" w:rsidRPr="00AB4039">
        <w:rPr>
          <w:rFonts w:ascii="Times New Roman" w:hAnsi="Times New Roman" w:cs="Times New Roman"/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AB4039">
        <w:rPr>
          <w:rFonts w:ascii="Times New Roman" w:hAnsi="Times New Roman" w:cs="Times New Roman"/>
          <w:sz w:val="28"/>
          <w:szCs w:val="28"/>
        </w:rPr>
        <w:t>, оценка соблюдения которых является предметом муниципального лесного контроля</w:t>
      </w:r>
      <w:r w:rsidR="00D0040F" w:rsidRPr="00AB403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10AC" w:rsidRPr="00AB4039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D0040F" w:rsidRPr="00AB40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0040F" w:rsidRPr="00AB4039">
        <w:rPr>
          <w:rFonts w:ascii="Times New Roman" w:hAnsi="Times New Roman" w:cs="Times New Roman"/>
          <w:sz w:val="28"/>
          <w:szCs w:val="28"/>
        </w:rPr>
        <w:t>Белебеевскиий</w:t>
      </w:r>
      <w:proofErr w:type="spellEnd"/>
      <w:r w:rsidR="00D0040F" w:rsidRPr="00AB40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953FC" w:rsidRPr="00AB4039">
        <w:rPr>
          <w:rFonts w:ascii="Times New Roman" w:hAnsi="Times New Roman" w:cs="Times New Roman"/>
          <w:sz w:val="28"/>
          <w:szCs w:val="28"/>
        </w:rPr>
        <w:t>(прилагается)</w:t>
      </w:r>
      <w:r w:rsidR="000953FC" w:rsidRPr="00AB4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039" w:rsidRPr="00AB4039" w:rsidRDefault="00AB4039" w:rsidP="00AB4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4039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="000953FC" w:rsidRPr="00AB40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953FC" w:rsidRPr="00AB40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7710AC" w:rsidRPr="00AB4039">
        <w:rPr>
          <w:rFonts w:ascii="Times New Roman" w:hAnsi="Times New Roman" w:cs="Times New Roman"/>
          <w:sz w:val="28"/>
          <w:szCs w:val="28"/>
        </w:rPr>
        <w:t>сельского поселения Донской сельсовет</w:t>
      </w:r>
      <w:r w:rsidR="000953FC" w:rsidRPr="00AB4039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Pr="00AB4039">
        <w:rPr>
          <w:rFonts w:ascii="Times New Roman" w:hAnsi="Times New Roman" w:cs="Times New Roman"/>
          <w:sz w:val="28"/>
          <w:szCs w:val="28"/>
        </w:rPr>
        <w:t>а Белебеевский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3FC" w:rsidRPr="00AB4039">
        <w:rPr>
          <w:rFonts w:ascii="Times New Roman" w:hAnsi="Times New Roman" w:cs="Times New Roman"/>
          <w:sz w:val="28"/>
          <w:szCs w:val="28"/>
        </w:rPr>
        <w:t>Башкортостан.</w:t>
      </w:r>
      <w:r w:rsidRPr="00AB4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710AC" w:rsidRPr="00AB4039">
        <w:rPr>
          <w:rFonts w:ascii="Times New Roman" w:hAnsi="Times New Roman" w:cs="Times New Roman"/>
          <w:sz w:val="28"/>
          <w:szCs w:val="28"/>
        </w:rPr>
        <w:t xml:space="preserve"> </w:t>
      </w:r>
      <w:r w:rsidRPr="00AB40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53FC" w:rsidRPr="00AB4039" w:rsidRDefault="00AB4039" w:rsidP="00AB40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B4039">
        <w:rPr>
          <w:rFonts w:ascii="Times New Roman" w:hAnsi="Times New Roman" w:cs="Times New Roman"/>
          <w:sz w:val="28"/>
          <w:szCs w:val="28"/>
        </w:rPr>
        <w:t xml:space="preserve">     </w:t>
      </w:r>
      <w:r w:rsidR="007710AC" w:rsidRPr="00AB403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953FC" w:rsidRPr="00AB4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3FC" w:rsidRPr="00AB40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7710AC" w:rsidRDefault="000953FC" w:rsidP="00AB4039">
      <w:pPr>
        <w:pStyle w:val="a7"/>
        <w:jc w:val="both"/>
      </w:pPr>
    </w:p>
    <w:p w:rsidR="00C24FD2" w:rsidRPr="00D24DF6" w:rsidRDefault="000953FC" w:rsidP="00D24DF6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8"/>
          <w:szCs w:val="28"/>
        </w:rPr>
      </w:pPr>
      <w:r w:rsidRPr="007710AC">
        <w:rPr>
          <w:sz w:val="28"/>
          <w:szCs w:val="28"/>
        </w:rPr>
        <w:t>Глава администрации</w:t>
      </w:r>
      <w:r w:rsidRPr="007710AC">
        <w:rPr>
          <w:i/>
          <w:color w:val="00B050"/>
          <w:sz w:val="28"/>
          <w:szCs w:val="28"/>
        </w:rPr>
        <w:t xml:space="preserve"> </w:t>
      </w:r>
      <w:r w:rsidR="00AB4039">
        <w:rPr>
          <w:i/>
          <w:color w:val="00B050"/>
          <w:sz w:val="28"/>
          <w:szCs w:val="28"/>
        </w:rPr>
        <w:t xml:space="preserve"> </w:t>
      </w:r>
      <w:r w:rsidR="00AB4039" w:rsidRPr="00AB4039">
        <w:rPr>
          <w:sz w:val="28"/>
          <w:szCs w:val="28"/>
        </w:rPr>
        <w:t xml:space="preserve">сельского поселения                 </w:t>
      </w:r>
      <w:r w:rsidR="00AB4039">
        <w:rPr>
          <w:sz w:val="28"/>
          <w:szCs w:val="28"/>
        </w:rPr>
        <w:t xml:space="preserve">И.И. Султанов  </w:t>
      </w:r>
      <w:r w:rsidR="00AB4039" w:rsidRPr="00AB4039">
        <w:rPr>
          <w:sz w:val="28"/>
          <w:szCs w:val="28"/>
        </w:rPr>
        <w:t xml:space="preserve">     </w:t>
      </w:r>
      <w:r w:rsidRPr="00AB4039">
        <w:rPr>
          <w:b/>
          <w:sz w:val="28"/>
          <w:szCs w:val="28"/>
        </w:rPr>
        <w:t xml:space="preserve"> </w:t>
      </w:r>
      <w:r w:rsidRPr="00AB4039">
        <w:rPr>
          <w:sz w:val="28"/>
          <w:szCs w:val="28"/>
        </w:rPr>
        <w:t xml:space="preserve">                                                            </w:t>
      </w:r>
    </w:p>
    <w:p w:rsidR="000953FC" w:rsidRDefault="000953FC" w:rsidP="00D24DF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106E01" w:rsidRPr="009F01C5" w:rsidRDefault="00D24DF6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D24DF6">
        <w:rPr>
          <w:rFonts w:ascii="Times New Roman" w:eastAsia="Times New Roman" w:hAnsi="Times New Roman" w:cs="Times New Roman"/>
        </w:rPr>
        <w:t>сельского поселения Донской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106E01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106E01" w:rsidRPr="009F01C5" w:rsidRDefault="00D24DF6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10.09. 2020 года № 31</w:t>
      </w:r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8A3E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24DF6" w:rsidRPr="00D24DF6">
        <w:rPr>
          <w:rFonts w:ascii="Times New Roman" w:hAnsi="Times New Roman" w:cs="Times New Roman"/>
          <w:b/>
        </w:rPr>
        <w:t>сельского поселения Донской сельсовет</w:t>
      </w:r>
      <w:r w:rsidR="00D24DF6" w:rsidRPr="00BC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C07A3"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D24DF6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и акты органов Евразийского экономического союза</w:t>
      </w:r>
    </w:p>
    <w:p w:rsidR="00123661" w:rsidRPr="00D24DF6" w:rsidRDefault="00123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 xml:space="preserve">Раздел II. Федеральные </w:t>
      </w:r>
      <w:r w:rsidR="006C7684" w:rsidRPr="00D24DF6">
        <w:rPr>
          <w:rFonts w:ascii="Times New Roman" w:hAnsi="Times New Roman" w:cs="Times New Roman"/>
          <w:b/>
          <w:sz w:val="24"/>
          <w:szCs w:val="24"/>
        </w:rPr>
        <w:t xml:space="preserve">конституционные законы и федеральные </w:t>
      </w:r>
      <w:r w:rsidRPr="00D24DF6">
        <w:rPr>
          <w:rFonts w:ascii="Times New Roman" w:hAnsi="Times New Roman" w:cs="Times New Roman"/>
          <w:b/>
          <w:sz w:val="24"/>
          <w:szCs w:val="24"/>
        </w:rPr>
        <w:t>законы</w:t>
      </w:r>
    </w:p>
    <w:p w:rsidR="00123661" w:rsidRPr="00D24DF6" w:rsidRDefault="00123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7B7986" w:rsidTr="00D11855">
        <w:tc>
          <w:tcPr>
            <w:tcW w:w="510" w:type="dxa"/>
          </w:tcPr>
          <w:p w:rsidR="007B7986" w:rsidRP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B7986" w:rsidRPr="007B7986" w:rsidRDefault="00FE75DB" w:rsidP="00E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12150845/" w:tgtFrame="_blank" w:history="1">
              <w:r w:rsidR="007B7986" w:rsidRPr="007B7986">
                <w:rPr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7B7986" w:rsidRPr="007B7986" w:rsidRDefault="009126C7" w:rsidP="009126C7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 w:rsidRPr="007B7986">
              <w:rPr>
                <w:sz w:val="22"/>
                <w:szCs w:val="22"/>
              </w:rPr>
              <w:t>,</w:t>
            </w:r>
            <w:r w:rsidR="007B7986" w:rsidRPr="007B7986">
              <w:t xml:space="preserve"> юридические лица, индивиду</w:t>
            </w:r>
            <w:r w:rsidR="007B7986" w:rsidRPr="007B7986">
              <w:rPr>
                <w:b/>
              </w:rPr>
              <w:t>а</w:t>
            </w:r>
            <w:r w:rsidR="007B7986" w:rsidRPr="007B7986">
              <w:t>льные предприниматели, физические лица,</w:t>
            </w:r>
            <w:r w:rsidR="007B7986" w:rsidRPr="007B7986">
              <w:rPr>
                <w:rFonts w:eastAsia="Times New Roman"/>
                <w:sz w:val="24"/>
                <w:szCs w:val="24"/>
              </w:rPr>
              <w:t xml:space="preserve"> лесные участки</w:t>
            </w:r>
          </w:p>
        </w:tc>
        <w:tc>
          <w:tcPr>
            <w:tcW w:w="2693" w:type="dxa"/>
          </w:tcPr>
          <w:p w:rsidR="007B7986" w:rsidRPr="007B7986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t xml:space="preserve">Статья 84, статья 98, </w:t>
            </w:r>
          </w:p>
          <w:p w:rsidR="007B7986" w:rsidRPr="007B7986" w:rsidRDefault="007B7986" w:rsidP="00D11855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rPr>
                <w:rFonts w:eastAsia="Times New Roman"/>
                <w:sz w:val="24"/>
                <w:szCs w:val="24"/>
                <w:lang w:eastAsia="en-US"/>
              </w:rPr>
              <w:t>части 1,2,3,5  статьи 60.12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93782">
              <w:t>Статья 19</w:t>
            </w:r>
            <w:r w:rsidR="00415BB8">
              <w:t>,</w:t>
            </w:r>
            <w:r w:rsidR="00415BB8">
              <w:rPr>
                <w:rFonts w:eastAsia="Times New Roman"/>
                <w:sz w:val="24"/>
                <w:szCs w:val="24"/>
                <w:lang w:eastAsia="en-US"/>
              </w:rPr>
              <w:t xml:space="preserve"> статья 29</w:t>
            </w:r>
          </w:p>
        </w:tc>
      </w:tr>
      <w:tr w:rsidR="007B7986" w:rsidRPr="001A45D7" w:rsidTr="00D11855"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7B7986" w:rsidRPr="000469C1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7B7986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1A45D7" w:rsidRDefault="00FE75DB" w:rsidP="001A45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9" w:history="1">
              <w:proofErr w:type="gramStart"/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статьи 7.9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7.10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8.26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8.27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8.28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8.32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19.7</w:t>
              </w:r>
            </w:hyperlink>
            <w:r w:rsidR="00CD1D85">
              <w:rPr>
                <w:rFonts w:ascii="Times New Roman" w:hAnsi="Times New Roman" w:cs="Times New Roman"/>
                <w:sz w:val="24"/>
                <w:szCs w:val="24"/>
              </w:rPr>
              <w:t>, статья 28.6, статья 29.10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BC07A3" w:rsidTr="00B413DA">
        <w:trPr>
          <w:trHeight w:val="2156"/>
        </w:trPr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A93615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469C1">
              <w:t>Часть 32 пункта 1 статьи 14</w:t>
            </w:r>
            <w:r>
              <w:t>,</w:t>
            </w:r>
            <w:r w:rsidRPr="007B7986">
              <w:t xml:space="preserve"> статья</w:t>
            </w:r>
            <w:r w:rsidRPr="007B7986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7B7986" w:rsidTr="00B413DA">
        <w:trPr>
          <w:trHeight w:val="2583"/>
        </w:trPr>
        <w:tc>
          <w:tcPr>
            <w:tcW w:w="510" w:type="dxa"/>
          </w:tcPr>
          <w:p w:rsidR="007B7986" w:rsidRP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7B7986" w:rsidRPr="00B413DA" w:rsidRDefault="00FE75DB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22" w:anchor="/document/12164247" w:tgtFrame="_blank" w:history="1">
              <w:r w:rsidR="007B7986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B413DA" w:rsidRDefault="009126C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="007B7986" w:rsidRPr="00B413DA">
              <w:t> </w:t>
            </w:r>
            <w:r w:rsidR="00627187" w:rsidRPr="007B7986">
              <w:t>,</w:t>
            </w:r>
            <w:proofErr w:type="gramEnd"/>
            <w:r w:rsidR="00627187"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B413DA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Pr="00BC07A3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6E0B6B">
              <w:t>Федеральный закон «Об особо охраняемых природных территориях» от 14.03.1995 № ЗЗ-ФЗ</w:t>
            </w:r>
          </w:p>
        </w:tc>
        <w:tc>
          <w:tcPr>
            <w:tcW w:w="2835" w:type="dxa"/>
          </w:tcPr>
          <w:p w:rsidR="007B7986" w:rsidRPr="006E0B6B" w:rsidRDefault="009126C7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>
              <w:t>,</w:t>
            </w:r>
            <w:r w:rsidR="007B7986" w:rsidRPr="006E0B6B">
              <w:t xml:space="preserve"> </w:t>
            </w:r>
            <w:r w:rsidR="007B7986">
              <w:t>ю</w:t>
            </w:r>
            <w:r w:rsidR="007B7986" w:rsidRPr="006E0B6B">
              <w:t>ридические лица, индивидуальные предприниматели</w:t>
            </w:r>
          </w:p>
        </w:tc>
        <w:tc>
          <w:tcPr>
            <w:tcW w:w="2693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E0B6B">
              <w:t>Пункт 4 статьи 33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D24DF6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Раздел III. Указы</w:t>
      </w:r>
      <w:r w:rsidR="006C7684" w:rsidRPr="00D24DF6">
        <w:rPr>
          <w:rFonts w:ascii="Times New Roman" w:hAnsi="Times New Roman" w:cs="Times New Roman"/>
          <w:b/>
          <w:sz w:val="24"/>
          <w:szCs w:val="24"/>
        </w:rPr>
        <w:t xml:space="preserve"> и распоряжения </w:t>
      </w:r>
      <w:r w:rsidRPr="00D24DF6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 w:rsidRPr="00D24DF6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C94E17" w:rsidRPr="00D24DF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Федерации, постановления и распоряжения Правительства</w:t>
      </w:r>
    </w:p>
    <w:p w:rsidR="00C94E17" w:rsidRPr="00D24DF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«О системе и структуре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Указ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Президента РФ от 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D11855" w:rsidRDefault="00FE75DB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document/12154455/paragraph/2015:28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11855" w:rsidRDefault="00FE75DB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71685642/paragraph/9:30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20.05.2017 №607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D24DF6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Раздел IV. Нормативные правовые акты федеральных органов</w:t>
      </w:r>
    </w:p>
    <w:p w:rsidR="00C94E17" w:rsidRPr="00D24DF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D24DF6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органов исполнительной власти</w:t>
      </w:r>
    </w:p>
    <w:p w:rsidR="00123661" w:rsidRPr="00D24DF6" w:rsidRDefault="00123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34A78" w:rsidRPr="00934A78" w:rsidTr="00B413DA">
        <w:tc>
          <w:tcPr>
            <w:tcW w:w="510" w:type="dxa"/>
          </w:tcPr>
          <w:p w:rsidR="00934A78" w:rsidRPr="00934A78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34A78" w:rsidRPr="00934A78" w:rsidRDefault="00FE75DB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document/71843498/paragraph/1:35" w:tgtFrame="_blank" w:history="1">
              <w:r w:rsidR="00934A78" w:rsidRPr="00934A78">
                <w:rPr>
                  <w:rFonts w:ascii="Times New Roman" w:hAnsi="Times New Roman" w:cs="Times New Roman"/>
                  <w:sz w:val="24"/>
                  <w:szCs w:val="24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</w:t>
            </w: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экологии Российской Федерации России от 22 ноября 2017 г. N 626</w:t>
            </w:r>
          </w:p>
        </w:tc>
        <w:tc>
          <w:tcPr>
            <w:tcW w:w="2551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 и </w:t>
            </w: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A78" w:rsidRPr="00934A78" w:rsidRDefault="00934A78" w:rsidP="00B413DA">
            <w:pPr>
              <w:jc w:val="center"/>
            </w:pPr>
            <w:r w:rsidRPr="00934A7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934A78" w:rsidRPr="00BC07A3" w:rsidTr="00B413DA">
        <w:tc>
          <w:tcPr>
            <w:tcW w:w="510" w:type="dxa"/>
          </w:tcPr>
          <w:p w:rsidR="00934A78" w:rsidRPr="00BC07A3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13.09.2016 N 474</w:t>
            </w:r>
          </w:p>
        </w:tc>
        <w:tc>
          <w:tcPr>
            <w:tcW w:w="2551" w:type="dxa"/>
          </w:tcPr>
          <w:p w:rsidR="00934A78" w:rsidRPr="00512AA1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2268" w:type="dxa"/>
          </w:tcPr>
          <w:p w:rsidR="00934A78" w:rsidRDefault="00934A78" w:rsidP="00B413DA">
            <w:pPr>
              <w:jc w:val="center"/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F7467B" w:rsidRPr="00BC07A3" w:rsidTr="00B413DA">
        <w:tc>
          <w:tcPr>
            <w:tcW w:w="510" w:type="dxa"/>
          </w:tcPr>
          <w:p w:rsidR="00F7467B" w:rsidRDefault="00F7467B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F7467B" w:rsidRPr="00512AA1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512AA1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512AA1" w:rsidRDefault="00F7467B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F7467B" w:rsidRPr="00755E36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D24DF6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Раздел V. Законы и иные нормативные правовые акты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p w:rsidR="00123661" w:rsidRPr="00D24DF6" w:rsidRDefault="00123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FE75DB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F4C7D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асти 4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6.1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="002F4C7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>асть 8 статьи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15.1, </w:t>
            </w:r>
            <w:proofErr w:type="spellStart"/>
            <w:proofErr w:type="gramStart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6. части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статьи15.1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часть 12 статьи 15.1,</w:t>
            </w:r>
            <w:r w:rsidR="00CD1D85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BC07A3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D24DF6" w:rsidRDefault="00C94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Раздел VI. Муниципальные правовые акты</w:t>
      </w:r>
    </w:p>
    <w:p w:rsidR="00123661" w:rsidRPr="00D24DF6" w:rsidRDefault="00123661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984"/>
        <w:gridCol w:w="2268"/>
        <w:gridCol w:w="1843"/>
      </w:tblGrid>
      <w:tr w:rsidR="006C7684" w:rsidRPr="00BC07A3" w:rsidTr="00E732DD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E732DD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лесного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984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 муниципального района Белебеевский район Республики Башкортостан</w:t>
            </w:r>
            <w:r w:rsidR="00E732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от14.04.2017 г.</w:t>
            </w:r>
            <w:r w:rsidR="00E732DD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2268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E732DD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</w:t>
            </w:r>
            <w:proofErr w:type="gramEnd"/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Белебеевский район Республики Башкортостан</w:t>
            </w:r>
          </w:p>
        </w:tc>
        <w:tc>
          <w:tcPr>
            <w:tcW w:w="1984" w:type="dxa"/>
          </w:tcPr>
          <w:p w:rsidR="000D0EC1" w:rsidRPr="00BC07A3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 муниципального района Белебеевский район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</w:t>
            </w:r>
            <w:r w:rsidR="00150714">
              <w:rPr>
                <w:rFonts w:ascii="Times New Roman" w:hAnsi="Times New Roman" w:cs="Times New Roman"/>
                <w:sz w:val="24"/>
                <w:szCs w:val="24"/>
              </w:rPr>
              <w:t>от 10.09.2019 г.№47</w:t>
            </w:r>
          </w:p>
        </w:tc>
        <w:tc>
          <w:tcPr>
            <w:tcW w:w="2268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E732DD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984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 муниципального района Белебеевский район Республики Башкортостан</w:t>
            </w:r>
            <w:r w:rsidR="00E732DD">
              <w:rPr>
                <w:rFonts w:ascii="Times New Roman" w:hAnsi="Times New Roman" w:cs="Times New Roman"/>
                <w:sz w:val="24"/>
                <w:szCs w:val="24"/>
              </w:rPr>
              <w:t xml:space="preserve"> от 24.10.2019 г.  №53 </w:t>
            </w:r>
          </w:p>
        </w:tc>
        <w:tc>
          <w:tcPr>
            <w:tcW w:w="2268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E732DD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 муниципального района Белебеевский район Республики Башкортостан</w:t>
            </w:r>
            <w:r w:rsidR="00E732DD" w:rsidRPr="0063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984" w:type="dxa"/>
          </w:tcPr>
          <w:p w:rsidR="00E732DD" w:rsidRDefault="0063658A" w:rsidP="00305B3C">
            <w:pPr>
              <w:pStyle w:val="ConsPlusNormal"/>
              <w:ind w:left="131" w:right="133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 муниципального района Белебеевский район Республики Башкортостан</w:t>
            </w:r>
          </w:p>
          <w:p w:rsidR="0063658A" w:rsidRPr="00CD0CDC" w:rsidRDefault="00CD0CDC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D0CD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DC">
              <w:rPr>
                <w:rFonts w:ascii="Times New Roman" w:hAnsi="Times New Roman" w:cs="Times New Roman"/>
                <w:sz w:val="24"/>
                <w:szCs w:val="24"/>
              </w:rPr>
              <w:t>26.08.2019г.</w:t>
            </w:r>
            <w:r w:rsidR="0063658A" w:rsidRPr="00CD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CDC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268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E732DD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984" w:type="dxa"/>
          </w:tcPr>
          <w:p w:rsidR="00AE7AA9" w:rsidRPr="00AE7AA9" w:rsidRDefault="00B800CF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D24DF6" w:rsidRPr="00E732D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</w:t>
            </w:r>
            <w:r w:rsidR="00E732DD" w:rsidRPr="00E732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</w:t>
            </w:r>
            <w:r w:rsidR="00D24DF6">
              <w:rPr>
                <w:rFonts w:ascii="Times New Roman" w:hAnsi="Times New Roman" w:cs="Times New Roman"/>
                <w:sz w:val="24"/>
                <w:szCs w:val="24"/>
              </w:rPr>
              <w:t xml:space="preserve"> от  29.11.2019 г. №56</w:t>
            </w:r>
          </w:p>
        </w:tc>
        <w:tc>
          <w:tcPr>
            <w:tcW w:w="2268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3661" w:rsidRDefault="00123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661" w:rsidRDefault="00123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3661" w:rsidRDefault="001236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E17" w:rsidRPr="00D24DF6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lastRenderedPageBreak/>
        <w:t>Раздел VII. Иные нормативные документы,</w:t>
      </w:r>
    </w:p>
    <w:p w:rsidR="00C94E17" w:rsidRPr="00D24DF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 xml:space="preserve">обязательность </w:t>
      </w:r>
      <w:proofErr w:type="gramStart"/>
      <w:r w:rsidRPr="00D24DF6">
        <w:rPr>
          <w:rFonts w:ascii="Times New Roman" w:hAnsi="Times New Roman" w:cs="Times New Roman"/>
          <w:b/>
          <w:sz w:val="24"/>
          <w:szCs w:val="24"/>
        </w:rPr>
        <w:t>соблюдения</w:t>
      </w:r>
      <w:proofErr w:type="gramEnd"/>
      <w:r w:rsidRPr="00D24DF6">
        <w:rPr>
          <w:rFonts w:ascii="Times New Roman" w:hAnsi="Times New Roman" w:cs="Times New Roman"/>
          <w:b/>
          <w:sz w:val="24"/>
          <w:szCs w:val="24"/>
        </w:rPr>
        <w:t xml:space="preserve"> которых установлена</w:t>
      </w:r>
    </w:p>
    <w:p w:rsidR="00C94E17" w:rsidRPr="00D24DF6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F6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D24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42ECE"/>
    <w:rsid w:val="00083EEB"/>
    <w:rsid w:val="000953FC"/>
    <w:rsid w:val="000A18C0"/>
    <w:rsid w:val="000D0EC1"/>
    <w:rsid w:val="00106E01"/>
    <w:rsid w:val="00123538"/>
    <w:rsid w:val="00123661"/>
    <w:rsid w:val="00150714"/>
    <w:rsid w:val="001A45D7"/>
    <w:rsid w:val="001B206F"/>
    <w:rsid w:val="001D591D"/>
    <w:rsid w:val="00262DCD"/>
    <w:rsid w:val="002F4C7D"/>
    <w:rsid w:val="0030379D"/>
    <w:rsid w:val="004038BE"/>
    <w:rsid w:val="00415BB8"/>
    <w:rsid w:val="00456A4B"/>
    <w:rsid w:val="004807E1"/>
    <w:rsid w:val="0049290A"/>
    <w:rsid w:val="004B4842"/>
    <w:rsid w:val="004B6B3D"/>
    <w:rsid w:val="004C7DF3"/>
    <w:rsid w:val="005014EF"/>
    <w:rsid w:val="00512AA1"/>
    <w:rsid w:val="00520A55"/>
    <w:rsid w:val="0054453C"/>
    <w:rsid w:val="00551C6D"/>
    <w:rsid w:val="00573E9F"/>
    <w:rsid w:val="00613EB7"/>
    <w:rsid w:val="00627187"/>
    <w:rsid w:val="0063658A"/>
    <w:rsid w:val="006623A6"/>
    <w:rsid w:val="006C7684"/>
    <w:rsid w:val="006E2375"/>
    <w:rsid w:val="006F7FA2"/>
    <w:rsid w:val="007133AB"/>
    <w:rsid w:val="007710AC"/>
    <w:rsid w:val="00774CB7"/>
    <w:rsid w:val="007A4144"/>
    <w:rsid w:val="007B7986"/>
    <w:rsid w:val="007C6C7D"/>
    <w:rsid w:val="008310A0"/>
    <w:rsid w:val="00832E22"/>
    <w:rsid w:val="008A3EE5"/>
    <w:rsid w:val="008F65AF"/>
    <w:rsid w:val="00902341"/>
    <w:rsid w:val="009031EB"/>
    <w:rsid w:val="009126C7"/>
    <w:rsid w:val="00934A78"/>
    <w:rsid w:val="00996D86"/>
    <w:rsid w:val="009B4D10"/>
    <w:rsid w:val="009F63A5"/>
    <w:rsid w:val="00A014C7"/>
    <w:rsid w:val="00A35A24"/>
    <w:rsid w:val="00A658DA"/>
    <w:rsid w:val="00A806E4"/>
    <w:rsid w:val="00AB4039"/>
    <w:rsid w:val="00AE5459"/>
    <w:rsid w:val="00AE7AA9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24FD2"/>
    <w:rsid w:val="00C75821"/>
    <w:rsid w:val="00C94E17"/>
    <w:rsid w:val="00CD0CDC"/>
    <w:rsid w:val="00CD1D85"/>
    <w:rsid w:val="00D0040F"/>
    <w:rsid w:val="00D11855"/>
    <w:rsid w:val="00D14AF5"/>
    <w:rsid w:val="00D24DF6"/>
    <w:rsid w:val="00D35E0C"/>
    <w:rsid w:val="00D67C06"/>
    <w:rsid w:val="00DA3EAD"/>
    <w:rsid w:val="00DB43A9"/>
    <w:rsid w:val="00E65D4D"/>
    <w:rsid w:val="00E732DD"/>
    <w:rsid w:val="00E9599D"/>
    <w:rsid w:val="00F411C5"/>
    <w:rsid w:val="00F7467B"/>
    <w:rsid w:val="00F9592E"/>
    <w:rsid w:val="00FB4575"/>
    <w:rsid w:val="00FD2AEE"/>
    <w:rsid w:val="00FD2C24"/>
    <w:rsid w:val="00FD2C4A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7710AC"/>
    <w:rPr>
      <w:rFonts w:ascii="Calibri" w:hAnsi="Calibri"/>
    </w:rPr>
  </w:style>
  <w:style w:type="paragraph" w:styleId="a7">
    <w:name w:val="No Spacing"/>
    <w:link w:val="a6"/>
    <w:qFormat/>
    <w:rsid w:val="007710A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6940D4A4339A20FBAC60413395F0B4F2D6436655E42BB0F144EB5884C88B790B7B5433758F3AD12A9336F3F05BD968C7DF3681477Ep9xAG" TargetMode="External"/><Relationship Id="rId18" Type="http://schemas.openxmlformats.org/officeDocument/2006/relationships/hyperlink" Target="consultantplus://offline/ref=6940D4A4339A20FBAC60413395F0B4F2D6436655E42BB0F144EB5884C88B790B7B543378883DD9759623E2A854DF72D9D7209D457C98p9x7G" TargetMode="External"/><Relationship Id="rId26" Type="http://schemas.openxmlformats.org/officeDocument/2006/relationships/hyperlink" Target="consultantplus://offline/ref=6E2C2029F14A672528538B749A6490C600E4FD6329410BCB74CC7D1E91C7B1EDB251614A18DD260A8E190A851F8F0AFA2C3755E56B3280B088F57AEBeEw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40D4A4339A20FBAC60413395F0B4F2D6436655E42BB0F144EB5884C88B790B7B54337C8A3ADC7CC679F2AC1D887BC5D336834F629897FApEx1G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940D4A4339A20FBAC60413395F0B4F2D6436655E42BB0F144EB5884C88B790B7B5433758E3CD12A9336F3F05BD968C7DF3681477Ep9xAG" TargetMode="External"/><Relationship Id="rId17" Type="http://schemas.openxmlformats.org/officeDocument/2006/relationships/hyperlink" Target="consultantplus://offline/ref=6940D4A4339A20FBAC60413395F0B4F2D6436655E42BB0F144EB5884C88B790B7B54337F8E38DB759623E2A854DF72D9D7209D457C98p9x7G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D4A4339A20FBAC60413395F0B4F2D6436655E42BB0F144EB5884C88B790B7B5433758F3CD12A9336F3F05BD968C7DF3681477Ep9xAG" TargetMode="External"/><Relationship Id="rId20" Type="http://schemas.openxmlformats.org/officeDocument/2006/relationships/hyperlink" Target="consultantplus://offline/ref=6940D4A4339A20FBAC60413395F0B4F2D6436655E42BB0F144EB5884C88B790B7B543378883DDD759623E2A854DF72D9D7209D457C98p9x7G" TargetMode="External"/><Relationship Id="rId29" Type="http://schemas.openxmlformats.org/officeDocument/2006/relationships/hyperlink" Target="consultantplus://offline/ref=6E2C2029F14A672528538B749A6490C600E4FD6329410BCB74CC7D1E91C7B1EDB251614A18DD260A8E19018E1C8F0AFA2C3755E56B3280B088F57AEBeEw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940D4A4339A20FBAC60413395F0B4F2D6436655E42BB0F144EB5884C88B790B7B5433758933D12A9336F3F05BD968C7DF3681477Ep9xAG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0D4A4339A20FBAC60413395F0B4F2D6436655E42BB0F144EB5884C88B790B7B5433758F3ED12A9336F3F05BD968C7DF3681477Ep9xAG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consultantplus://offline/ref=6E2C2029F14A672528538B749A6490C600E4FD6329410BCB74CC7D1E91C7B1EDB251614A18DD260A8E18038F1D8F0AFA2C3755E56B3280B088F57AEBeEw8G" TargetMode="External"/><Relationship Id="rId10" Type="http://schemas.openxmlformats.org/officeDocument/2006/relationships/hyperlink" Target="consultantplus://offline/ref=6940D4A4339A20FBAC60413395F0B4F2D6436655E42BB0F144EB5884C88B790B7B54337C8C39DA759623E2A854DF72D9D7209D457C98p9x7G" TargetMode="External"/><Relationship Id="rId19" Type="http://schemas.openxmlformats.org/officeDocument/2006/relationships/hyperlink" Target="consultantplus://offline/ref=6940D4A4339A20FBAC60413395F0B4F2D6436655E42BB0F144EB5884C88B790B7B543378883DDE759623E2A854DF72D9D7209D457C98p9x7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40D4A4339A20FBAC60413395F0B4F2D6436655E42BB0F144EB5884C88B790B7B5433758833D12A9336F3F05BD968C7DF3681477Ep9xAG" TargetMode="External"/><Relationship Id="rId14" Type="http://schemas.openxmlformats.org/officeDocument/2006/relationships/hyperlink" Target="consultantplus://offline/ref=6940D4A4339A20FBAC60413395F0B4F2D6436655E42BB0F144EB5884C88B790B7B5433758F38D12A9336F3F05BD968C7DF3681477Ep9xAG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consultantplus://offline/ref=6E2C2029F14A672528538B749A6490C600E4FD6329410BCB74CC7D1E91C7B1EDB251614A18DD260A8E190A85118F0AFA2C3755E56B3280B088F57AEBeEw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4F4F-6278-4208-9317-2E8B0BD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55</cp:revision>
  <dcterms:created xsi:type="dcterms:W3CDTF">2020-08-21T07:18:00Z</dcterms:created>
  <dcterms:modified xsi:type="dcterms:W3CDTF">2020-09-11T09:27:00Z</dcterms:modified>
</cp:coreProperties>
</file>